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60" w:rsidRPr="00F81B60" w:rsidRDefault="00F81B60" w:rsidP="00F81B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81B60">
        <w:rPr>
          <w:rFonts w:ascii="Arial" w:eastAsia="Times New Roman" w:hAnsi="Arial" w:cs="Arial"/>
          <w:b/>
          <w:bCs/>
          <w:color w:val="333333"/>
          <w:sz w:val="21"/>
          <w:szCs w:val="21"/>
        </w:rPr>
        <w:t>SURAT PERNYATAAN ETIKA PENULIS</w:t>
      </w:r>
    </w:p>
    <w:p w:rsidR="00F81B60" w:rsidRPr="00F81B60" w:rsidRDefault="00F81B60" w:rsidP="00F81B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Author(s) Statement of Ethics</w:t>
      </w:r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81B60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Yang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bertanda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tangan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di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bawah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ini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:</w:t>
      </w:r>
      <w:proofErr w:type="gramEnd"/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Hereby I declare                                                           </w:t>
      </w:r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81B60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F81B60" w:rsidRPr="00F81B60" w:rsidRDefault="00F81B60" w:rsidP="00F81B60">
      <w:pPr>
        <w:adjustRightInd w:val="0"/>
        <w:textAlignment w:val="center"/>
        <w:rPr>
          <w:rFonts w:ascii="Times New Roman" w:hAnsi="Times New Roman" w:cs="Times New Roman"/>
          <w:b/>
          <w:sz w:val="24"/>
          <w:szCs w:val="24"/>
          <w:vertAlign w:val="superscript"/>
          <w:lang w:val="af-ZA"/>
        </w:rPr>
      </w:pP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Nama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Name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)         </w:t>
      </w:r>
      <w:r>
        <w:rPr>
          <w:rFonts w:ascii="Arial" w:eastAsia="Times New Roman" w:hAnsi="Arial" w:cs="Arial"/>
          <w:color w:val="333333"/>
          <w:sz w:val="21"/>
          <w:szCs w:val="21"/>
        </w:rPr>
        <w:t>               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> :  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Tanjung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Prasetyo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S.E, M.P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7C1E8E">
        <w:rPr>
          <w:rFonts w:ascii="Times New Roman" w:hAnsi="Times New Roman" w:cs="Times New Roman"/>
          <w:b/>
          <w:sz w:val="24"/>
          <w:szCs w:val="24"/>
          <w:vertAlign w:val="superscript"/>
          <w:lang w:val="af-ZA"/>
        </w:rPr>
        <w:t xml:space="preserve"> </w:t>
      </w:r>
      <w:r w:rsidRPr="007C1E8E">
        <w:rPr>
          <w:rFonts w:ascii="Times New Roman" w:hAnsi="Times New Roman" w:cs="Times New Roman"/>
          <w:b/>
          <w:sz w:val="24"/>
          <w:szCs w:val="24"/>
          <w:lang w:val="af-ZA"/>
        </w:rPr>
        <w:t>Sumiyati Dra, M.Si</w:t>
      </w:r>
    </w:p>
    <w:p w:rsidR="00F81B60" w:rsidRPr="00F81B60" w:rsidRDefault="00F81B60" w:rsidP="00F81B60">
      <w:pPr>
        <w:shd w:val="clear" w:color="auto" w:fill="FFFFFF"/>
        <w:spacing w:after="120" w:line="240" w:lineRule="auto"/>
        <w:ind w:left="2835" w:hanging="2835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Judul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Artikel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Article Title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)  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>PENDAMPINGAN USAHA BERBASIS MENU ENGINEERING DI WARUNG SATE MPOK SITI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>(H. SAIH), KANTIN TAMAN ANGGREK JAKARTA BARAT DALAM MENINGKATKAN DAYA SAING USAHA KULINER</w:t>
      </w:r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81B60">
        <w:rPr>
          <w:rFonts w:ascii="Arial" w:eastAsia="Times New Roman" w:hAnsi="Arial" w:cs="Arial"/>
          <w:color w:val="333333"/>
          <w:sz w:val="21"/>
          <w:szCs w:val="21"/>
        </w:rPr>
        <w:t>No. HP/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Telp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>. (</w:t>
      </w: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Telephone Number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>):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081219492194</w:t>
      </w:r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Alamat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Email (</w:t>
      </w: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Email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                    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sumiyati.aprilia@gmail.com</w:t>
      </w:r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Alamat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Kantor (</w:t>
      </w: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Office Address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)     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Jl. Prof. Dr.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Soepomo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SH No.84,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Tebet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, Jakarta Selatan</w:t>
      </w:r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Menyatakan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bahwa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(stated that)              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>      :</w:t>
      </w:r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81B60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F81B60" w:rsidRPr="00F81B60" w:rsidRDefault="00F81B60" w:rsidP="00F81B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Penulis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bertanggung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jawab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atas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publikasi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artikel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terlampir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(The author is responsible for the publication of the accompanying article);</w:t>
      </w:r>
    </w:p>
    <w:p w:rsidR="00F81B60" w:rsidRPr="00F81B60" w:rsidRDefault="00F81B60" w:rsidP="00F81B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Penulis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telah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menyetujui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artikel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untuk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diterbitkan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sesuai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format 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  <w:u w:val="single"/>
        </w:rPr>
        <w:t>Jurnal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  <w:u w:val="single"/>
        </w:rPr>
        <w:t xml:space="preserve"> De Jure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(The author approved that the article published in formats for </w:t>
      </w:r>
      <w:proofErr w:type="spellStart"/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Jurnal</w:t>
      </w:r>
      <w:proofErr w:type="spellEnd"/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De Jure);</w:t>
      </w:r>
    </w:p>
    <w:p w:rsidR="00F81B60" w:rsidRPr="00F81B60" w:rsidRDefault="00F81B60" w:rsidP="00F81B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Artikel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belum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pernah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dipublikasikan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di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jurnal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/media lain,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dan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selama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dalam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proses di 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  <w:u w:val="single"/>
        </w:rPr>
        <w:t>Jurnal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  <w:u w:val="single"/>
        </w:rPr>
        <w:t xml:space="preserve"> De Jure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> 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tidak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akan</w:t>
      </w:r>
      <w:proofErr w:type="spellEnd"/>
      <w:proofErr w:type="gram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saya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cabut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>/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dialihkan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ke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jurnal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>/media lain. </w:t>
      </w: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(The article has not yet been published, is not currently being considered for publication by any other journal and will not be submitted for such review while under review by </w:t>
      </w:r>
      <w:proofErr w:type="spellStart"/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Jurnal</w:t>
      </w:r>
      <w:proofErr w:type="spellEnd"/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 xml:space="preserve"> De Jure);</w:t>
      </w:r>
    </w:p>
    <w:p w:rsidR="00F81B60" w:rsidRPr="00F81B60" w:rsidRDefault="00F81B60" w:rsidP="00F81B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Artikel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telah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diserahkan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atas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sepengetahuan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dan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ijin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dari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instansi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>/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lembaga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 yang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bersangkutan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(The article submitted with the knowledge and permission of the department/institution concerned).</w:t>
      </w:r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81B60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81B60">
        <w:rPr>
          <w:rFonts w:ascii="Arial" w:eastAsia="Times New Roman" w:hAnsi="Arial" w:cs="Arial"/>
          <w:color w:val="333333"/>
          <w:sz w:val="21"/>
          <w:szCs w:val="21"/>
        </w:rPr>
        <w:t xml:space="preserve">           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Jakarta, 27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Desember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2021</w:t>
      </w:r>
    </w:p>
    <w:p w:rsid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81B60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5B337A4C" wp14:editId="60E78D80">
            <wp:simplePos x="0" y="0"/>
            <wp:positionH relativeFrom="column">
              <wp:posOffset>771525</wp:posOffset>
            </wp:positionH>
            <wp:positionV relativeFrom="paragraph">
              <wp:posOffset>249555</wp:posOffset>
            </wp:positionV>
            <wp:extent cx="14192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455" y="21304"/>
                <wp:lineTo x="21455" y="0"/>
                <wp:lineTo x="0" y="0"/>
              </wp:wrapPolygon>
            </wp:wrapTight>
            <wp:docPr id="1" name="Picture 1" descr="C:\Users\wiwid\Downloads\t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wid\Downloads\tt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333333"/>
          <w:sz w:val="21"/>
          <w:szCs w:val="21"/>
        </w:rPr>
        <w:t>                     </w:t>
      </w:r>
      <w:r>
        <w:rPr>
          <w:rFonts w:ascii="Arial" w:eastAsia="Times New Roman" w:hAnsi="Arial" w:cs="Arial"/>
          <w:color w:val="333333"/>
          <w:sz w:val="21"/>
          <w:szCs w:val="21"/>
        </w:rPr>
        <w:tab/>
        <w:t xml:space="preserve"> </w:t>
      </w:r>
      <w:proofErr w:type="spellStart"/>
      <w:r w:rsidRPr="00F81B60">
        <w:rPr>
          <w:rFonts w:ascii="Arial" w:eastAsia="Times New Roman" w:hAnsi="Arial" w:cs="Arial"/>
          <w:color w:val="333333"/>
          <w:sz w:val="21"/>
          <w:szCs w:val="21"/>
        </w:rPr>
        <w:t>Penulis</w:t>
      </w:r>
      <w:proofErr w:type="spellEnd"/>
      <w:r w:rsidRPr="00F81B60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F81B60">
        <w:rPr>
          <w:rFonts w:ascii="Arial" w:eastAsia="Times New Roman" w:hAnsi="Arial" w:cs="Arial"/>
          <w:i/>
          <w:iCs/>
          <w:color w:val="333333"/>
          <w:sz w:val="21"/>
          <w:szCs w:val="21"/>
        </w:rPr>
        <w:t>(Author)</w:t>
      </w:r>
      <w:r w:rsidRPr="00F81B60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bookmarkStart w:id="0" w:name="_GoBack"/>
      <w:bookmarkEnd w:id="0"/>
    </w:p>
    <w:p w:rsid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ab/>
      </w:r>
      <w:r>
        <w:rPr>
          <w:rFonts w:ascii="Arial" w:eastAsia="Times New Roman" w:hAnsi="Arial" w:cs="Arial"/>
          <w:color w:val="333333"/>
          <w:sz w:val="21"/>
          <w:szCs w:val="21"/>
        </w:rPr>
        <w:tab/>
      </w:r>
    </w:p>
    <w:p w:rsid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ab/>
      </w:r>
      <w:r>
        <w:rPr>
          <w:rFonts w:ascii="Arial" w:eastAsia="Times New Roman" w:hAnsi="Arial" w:cs="Arial"/>
          <w:color w:val="333333"/>
          <w:sz w:val="21"/>
          <w:szCs w:val="21"/>
        </w:rPr>
        <w:tab/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Sumiyati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Dra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M.Si</w:t>
      </w:r>
      <w:proofErr w:type="spellEnd"/>
    </w:p>
    <w:p w:rsidR="00F81B60" w:rsidRPr="00F81B60" w:rsidRDefault="00F81B60" w:rsidP="00F81B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46164" w:rsidRDefault="00446164"/>
    <w:sectPr w:rsidR="00446164" w:rsidSect="007D0DFE"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21355"/>
    <w:multiLevelType w:val="multilevel"/>
    <w:tmpl w:val="9BD0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60"/>
    <w:rsid w:val="002D2B35"/>
    <w:rsid w:val="00446164"/>
    <w:rsid w:val="007D0DFE"/>
    <w:rsid w:val="00F8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25946-3D24-43E0-93FA-6E957311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2021-12-27T07:49:00Z</dcterms:created>
  <dcterms:modified xsi:type="dcterms:W3CDTF">2021-12-27T07:59:00Z</dcterms:modified>
</cp:coreProperties>
</file>