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2A" w:rsidRDefault="00B91A2A" w:rsidP="00B91A2A">
      <w:pPr>
        <w:spacing w:before="69"/>
        <w:ind w:left="2243" w:right="155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020202"/>
          <w:sz w:val="26"/>
          <w:szCs w:val="26"/>
        </w:rPr>
        <w:t xml:space="preserve">ASPEKHUKUMTERHADAP </w:t>
      </w:r>
      <w:r>
        <w:rPr>
          <w:rFonts w:ascii="Arial" w:eastAsia="Arial" w:hAnsi="Arial" w:cs="Arial"/>
          <w:b/>
          <w:color w:val="020202"/>
          <w:w w:val="99"/>
          <w:sz w:val="26"/>
          <w:szCs w:val="26"/>
        </w:rPr>
        <w:t>PERS</w:t>
      </w:r>
    </w:p>
    <w:p w:rsidR="00B91A2A" w:rsidRDefault="00B91A2A" w:rsidP="00B91A2A">
      <w:pPr>
        <w:jc w:val="center"/>
        <w:rPr>
          <w:rFonts w:ascii="Arial" w:eastAsia="Arial" w:hAnsi="Arial" w:cs="Arial"/>
          <w:b/>
          <w:i/>
          <w:color w:val="020202"/>
          <w:w w:val="108"/>
          <w:sz w:val="20"/>
          <w:szCs w:val="20"/>
        </w:rPr>
      </w:pPr>
      <w:r>
        <w:rPr>
          <w:rFonts w:ascii="Arial" w:eastAsia="Arial" w:hAnsi="Arial" w:cs="Arial"/>
          <w:b/>
          <w:color w:val="020202"/>
          <w:w w:val="99"/>
          <w:position w:val="-1"/>
          <w:sz w:val="20"/>
          <w:szCs w:val="20"/>
        </w:rPr>
        <w:t>AsnawiMurani*</w:t>
      </w:r>
    </w:p>
    <w:p w:rsidR="00B91A2A" w:rsidRDefault="00B91A2A">
      <w:pPr>
        <w:rPr>
          <w:rFonts w:ascii="Arial" w:eastAsia="Arial" w:hAnsi="Arial" w:cs="Arial"/>
          <w:b/>
          <w:i/>
          <w:color w:val="020202"/>
          <w:w w:val="108"/>
          <w:sz w:val="20"/>
          <w:szCs w:val="20"/>
        </w:rPr>
      </w:pPr>
    </w:p>
    <w:p w:rsidR="00414E85" w:rsidRDefault="00B91A2A" w:rsidP="00414E85">
      <w:pPr>
        <w:jc w:val="both"/>
        <w:rPr>
          <w:b/>
          <w:w w:val="108"/>
        </w:rPr>
      </w:pPr>
      <w:r>
        <w:rPr>
          <w:b/>
          <w:w w:val="108"/>
        </w:rPr>
        <w:t>Abstrac</w:t>
      </w:r>
      <w:r>
        <w:rPr>
          <w:b/>
          <w:spacing w:val="-3"/>
          <w:w w:val="108"/>
        </w:rPr>
        <w:t>t</w:t>
      </w:r>
      <w:r>
        <w:rPr>
          <w:b/>
          <w:w w:val="108"/>
        </w:rPr>
        <w:t>:</w:t>
      </w:r>
    </w:p>
    <w:p w:rsidR="00810031" w:rsidRPr="00414E85" w:rsidRDefault="00B91A2A" w:rsidP="00414E85">
      <w:pPr>
        <w:jc w:val="both"/>
        <w:rPr>
          <w:rFonts w:ascii="Arial" w:hAnsi="Arial" w:cs="Arial"/>
          <w:sz w:val="24"/>
          <w:szCs w:val="24"/>
        </w:rPr>
      </w:pPr>
      <w:r w:rsidRPr="00414E85">
        <w:rPr>
          <w:rFonts w:ascii="Arial" w:hAnsi="Arial" w:cs="Arial"/>
          <w:sz w:val="24"/>
          <w:szCs w:val="24"/>
        </w:rPr>
        <w:t>Press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freedom in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Indonesia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"is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not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apart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from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its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accountabilities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for particular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delicts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asset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for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thin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Press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Actand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Criminal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Law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currently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revised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in line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with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the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development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of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era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and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Indonesian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cultures.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Accountabilities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of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the press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for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delicts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including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humiliation,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slandering,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and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pornography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where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such involved parties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shall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account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for.Meanwhile, legal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aspects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for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such</w:t>
      </w:r>
      <w:r w:rsidR="00414E85">
        <w:rPr>
          <w:rFonts w:ascii="Arial" w:hAnsi="Arial" w:cs="Arial"/>
          <w:sz w:val="24"/>
          <w:szCs w:val="24"/>
        </w:rPr>
        <w:t xml:space="preserve"> </w:t>
      </w:r>
      <w:r w:rsidRPr="00414E85">
        <w:rPr>
          <w:rFonts w:ascii="Arial" w:hAnsi="Arial" w:cs="Arial"/>
          <w:sz w:val="24"/>
          <w:szCs w:val="24"/>
        </w:rPr>
        <w:t>involved</w:t>
      </w:r>
    </w:p>
    <w:p w:rsidR="00B91A2A" w:rsidRPr="00414E85" w:rsidRDefault="00414E85" w:rsidP="00414E85">
      <w:pPr>
        <w:jc w:val="both"/>
        <w:rPr>
          <w:rFonts w:ascii="Arial" w:hAnsi="Arial" w:cs="Arial"/>
          <w:sz w:val="24"/>
          <w:szCs w:val="24"/>
        </w:rPr>
      </w:pPr>
      <w:r w:rsidRPr="00414E85">
        <w:rPr>
          <w:rFonts w:ascii="Arial" w:hAnsi="Arial" w:cs="Arial"/>
          <w:sz w:val="24"/>
          <w:szCs w:val="24"/>
        </w:rPr>
        <w:t>P</w:t>
      </w:r>
      <w:r w:rsidR="00B91A2A" w:rsidRPr="00414E85">
        <w:rPr>
          <w:rFonts w:ascii="Arial" w:hAnsi="Arial" w:cs="Arial"/>
          <w:sz w:val="24"/>
          <w:szCs w:val="24"/>
        </w:rPr>
        <w:t>arties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include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editor,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writer,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publisher,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printing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agency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distributors,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more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advant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ageous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legal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position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compared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ones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B91A2A" w:rsidRPr="00414E85">
        <w:rPr>
          <w:rFonts w:ascii="Arial" w:hAnsi="Arial" w:cs="Arial"/>
          <w:sz w:val="24"/>
          <w:szCs w:val="24"/>
        </w:rPr>
        <w:t>hon-pressdelicts</w:t>
      </w:r>
    </w:p>
    <w:p w:rsidR="00B91A2A" w:rsidRDefault="00B91A2A">
      <w:pPr>
        <w:rPr>
          <w:rFonts w:ascii="Arial" w:eastAsia="Arial" w:hAnsi="Arial" w:cs="Arial"/>
          <w:i/>
          <w:color w:val="020202"/>
          <w:sz w:val="20"/>
          <w:szCs w:val="20"/>
        </w:rPr>
      </w:pPr>
      <w:r>
        <w:rPr>
          <w:rFonts w:ascii="Arial" w:eastAsia="Arial" w:hAnsi="Arial" w:cs="Arial"/>
          <w:b/>
          <w:i/>
          <w:color w:val="020202"/>
          <w:w w:val="109"/>
          <w:sz w:val="20"/>
          <w:szCs w:val="20"/>
        </w:rPr>
        <w:t>Keyword</w:t>
      </w:r>
      <w:r>
        <w:rPr>
          <w:rFonts w:ascii="Arial" w:eastAsia="Arial" w:hAnsi="Arial" w:cs="Arial"/>
          <w:b/>
          <w:i/>
          <w:color w:val="020202"/>
          <w:spacing w:val="-36"/>
          <w:w w:val="109"/>
          <w:sz w:val="20"/>
          <w:szCs w:val="20"/>
        </w:rPr>
        <w:t>s</w:t>
      </w:r>
      <w:r>
        <w:rPr>
          <w:rFonts w:ascii="Arial" w:eastAsia="Arial" w:hAnsi="Arial" w:cs="Arial"/>
          <w:b/>
          <w:i/>
          <w:color w:val="020202"/>
          <w:w w:val="67"/>
          <w:sz w:val="20"/>
          <w:szCs w:val="20"/>
        </w:rPr>
        <w:t>:</w:t>
      </w:r>
      <w:r>
        <w:rPr>
          <w:rFonts w:ascii="Arial" w:eastAsia="Arial" w:hAnsi="Arial" w:cs="Arial"/>
          <w:i/>
          <w:color w:val="020202"/>
          <w:sz w:val="20"/>
          <w:szCs w:val="20"/>
        </w:rPr>
        <w:t>PressFreedom,</w:t>
      </w:r>
      <w:r>
        <w:rPr>
          <w:rFonts w:ascii="Arial" w:eastAsia="Arial" w:hAnsi="Arial" w:cs="Arial"/>
          <w:i/>
          <w:color w:val="020202"/>
          <w:w w:val="99"/>
          <w:sz w:val="20"/>
          <w:szCs w:val="20"/>
        </w:rPr>
        <w:t>accountabilities,</w:t>
      </w:r>
      <w:r>
        <w:rPr>
          <w:rFonts w:ascii="Arial" w:eastAsia="Arial" w:hAnsi="Arial" w:cs="Arial"/>
          <w:i/>
          <w:color w:val="020202"/>
          <w:sz w:val="20"/>
          <w:szCs w:val="20"/>
        </w:rPr>
        <w:t>legalpositionand</w:t>
      </w:r>
      <w:r>
        <w:rPr>
          <w:rFonts w:ascii="Arial" w:eastAsia="Arial" w:hAnsi="Arial" w:cs="Arial"/>
          <w:i/>
          <w:color w:val="020202"/>
          <w:w w:val="99"/>
          <w:sz w:val="20"/>
          <w:szCs w:val="20"/>
        </w:rPr>
        <w:t>legal</w:t>
      </w:r>
      <w:r>
        <w:rPr>
          <w:rFonts w:ascii="Arial" w:eastAsia="Arial" w:hAnsi="Arial" w:cs="Arial"/>
          <w:i/>
          <w:color w:val="020202"/>
          <w:sz w:val="20"/>
          <w:szCs w:val="20"/>
        </w:rPr>
        <w:t>aspects.</w:t>
      </w:r>
    </w:p>
    <w:p w:rsidR="00B91A2A" w:rsidRDefault="00B91A2A">
      <w:pPr>
        <w:rPr>
          <w:rFonts w:ascii="Arial" w:eastAsia="Arial" w:hAnsi="Arial" w:cs="Arial"/>
          <w:i/>
          <w:color w:val="020202"/>
          <w:sz w:val="20"/>
          <w:szCs w:val="20"/>
        </w:rPr>
      </w:pPr>
    </w:p>
    <w:p w:rsidR="00B91A2A" w:rsidRPr="00B91A2A" w:rsidRDefault="00B91A2A" w:rsidP="00B91A2A">
      <w:pPr>
        <w:spacing w:before="85"/>
        <w:ind w:right="3602"/>
        <w:jc w:val="both"/>
        <w:rPr>
          <w:rFonts w:ascii="Arial" w:eastAsia="Arial" w:hAnsi="Arial" w:cs="Arial"/>
          <w:b/>
          <w:sz w:val="18"/>
          <w:szCs w:val="18"/>
        </w:rPr>
      </w:pPr>
      <w:r w:rsidRPr="00B91A2A">
        <w:rPr>
          <w:rFonts w:ascii="Arial" w:eastAsia="Arial" w:hAnsi="Arial" w:cs="Arial"/>
          <w:b/>
          <w:color w:val="010101"/>
          <w:sz w:val="18"/>
          <w:szCs w:val="18"/>
        </w:rPr>
        <w:t>DAFTAR PUSTAKA</w:t>
      </w:r>
    </w:p>
    <w:p w:rsidR="00B91A2A" w:rsidRDefault="00B91A2A" w:rsidP="00B91A2A">
      <w:pPr>
        <w:spacing w:before="17" w:line="200" w:lineRule="exact"/>
      </w:pPr>
    </w:p>
    <w:p w:rsidR="00B91A2A" w:rsidRDefault="00B91A2A" w:rsidP="00B91A2A">
      <w:pPr>
        <w:ind w:left="144" w:right="98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sz w:val="20"/>
          <w:szCs w:val="20"/>
        </w:rPr>
        <w:t>Adji,OemarSeno.1973.Mass</w:t>
      </w:r>
      <w:r>
        <w:rPr>
          <w:rFonts w:ascii="Arial" w:eastAsia="Arial" w:hAnsi="Arial" w:cs="Arial"/>
          <w:i/>
          <w:color w:val="010101"/>
          <w:sz w:val="20"/>
          <w:szCs w:val="20"/>
        </w:rPr>
        <w:t>MediadanHukum.</w:t>
      </w:r>
      <w:r>
        <w:rPr>
          <w:rFonts w:ascii="Arial" w:eastAsia="Arial" w:hAnsi="Arial" w:cs="Arial"/>
          <w:color w:val="010101"/>
          <w:sz w:val="20"/>
          <w:szCs w:val="20"/>
        </w:rPr>
        <w:t>Jakarta</w:t>
      </w:r>
      <w:r>
        <w:rPr>
          <w:rFonts w:ascii="Arial" w:eastAsia="Arial" w:hAnsi="Arial" w:cs="Arial"/>
          <w:color w:val="010101"/>
          <w:w w:val="41"/>
          <w:sz w:val="20"/>
          <w:szCs w:val="20"/>
        </w:rPr>
        <w:t xml:space="preserve">:  </w:t>
      </w:r>
      <w:r>
        <w:rPr>
          <w:rFonts w:ascii="Arial" w:eastAsia="Arial" w:hAnsi="Arial" w:cs="Arial"/>
          <w:color w:val="010101"/>
          <w:sz w:val="20"/>
          <w:szCs w:val="20"/>
        </w:rPr>
        <w:t>PenerbitErlangga.</w:t>
      </w:r>
    </w:p>
    <w:p w:rsidR="00B91A2A" w:rsidRDefault="00C17B18" w:rsidP="00B91A2A">
      <w:pPr>
        <w:spacing w:line="200" w:lineRule="exact"/>
        <w:ind w:left="971"/>
        <w:rPr>
          <w:rFonts w:ascii="Arial" w:eastAsia="Arial" w:hAnsi="Arial" w:cs="Arial"/>
        </w:rPr>
      </w:pPr>
      <w:bookmarkStart w:id="0" w:name="_GoBack"/>
      <w:bookmarkEnd w:id="0"/>
      <w:r w:rsidRPr="00C17B18">
        <w:rPr>
          <w:rFonts w:ascii="Times New Roman" w:eastAsia="Times New Roman" w:hAnsi="Times New Roman" w:cs="Times New Roman"/>
          <w:noProof/>
          <w:lang w:eastAsia="id-ID"/>
        </w:rPr>
        <w:pict>
          <v:group id="Group 1" o:spid="_x0000_s1026" style="position:absolute;left:0;text-align:left;margin-left:48.95pt;margin-top:10.35pt;width:18.35pt;height:0;z-index:-251658240;mso-position-horizontal-relative:page" coordorigin="979,207" coordsize="3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">
            <v:shape id="Freeform 3" o:spid="_x0000_s1027" style="position:absolute;left:979;top:207;width:367;height:0;visibility:visible;mso-wrap-style:square;v-text-anchor:top" coordsize="3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UI8QA&#10;AADaAAAADwAAAGRycy9kb3ducmV2LnhtbESPT2vCQBTE70K/w/IKvYhuFCoSXUMJCA3S4r+Lt0f2&#10;mcRm34bsNonfvlsQPA4z8xtmnQymFh21rrKsYDaNQBDnVldcKDiftpMlCOeRNdaWScGdHCSbl9Ea&#10;Y217PlB39IUIEHYxKii9b2IpXV6SQTe1DXHwrrY16INsC6lb7APc1HIeRQtpsOKwUGJDaUn5z/HX&#10;KLiN9/f0O+Pd5dZ9YfGeLXfXhVPq7XX4WIHwNPhn+NH+1Arm8H8l3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1VCPEAAAA2gAAAA8AAAAAAAAAAAAAAAAAmAIAAGRycy9k&#10;b3ducmV2LnhtbFBLBQYAAAAABAAEAPUAAACJAwAAAAA=&#10;" path="m,l367,e" filled="f" strokecolor="#010101" strokeweight=".63pt">
              <v:path arrowok="t" o:connecttype="custom" o:connectlocs="0,0;367,0" o:connectangles="0,0"/>
            </v:shape>
            <w10:wrap anchorx="page"/>
          </v:group>
        </w:pict>
      </w:r>
      <w:r w:rsidR="00B91A2A">
        <w:rPr>
          <w:rFonts w:ascii="Arial" w:eastAsia="Arial" w:hAnsi="Arial" w:cs="Arial"/>
          <w:color w:val="010101"/>
          <w:sz w:val="20"/>
          <w:szCs w:val="20"/>
        </w:rPr>
        <w:t>.1974.</w:t>
      </w:r>
      <w:r w:rsidR="00B91A2A">
        <w:rPr>
          <w:rFonts w:ascii="Arial" w:eastAsia="Arial" w:hAnsi="Arial" w:cs="Arial"/>
          <w:i/>
          <w:color w:val="010101"/>
          <w:sz w:val="20"/>
          <w:szCs w:val="20"/>
        </w:rPr>
        <w:t>PersdanAspek-Aspek</w:t>
      </w:r>
      <w:r w:rsidR="00B91A2A">
        <w:rPr>
          <w:rFonts w:ascii="Arial" w:eastAsia="Arial" w:hAnsi="Arial" w:cs="Arial"/>
          <w:i/>
          <w:color w:val="010101"/>
          <w:w w:val="107"/>
          <w:sz w:val="20"/>
          <w:szCs w:val="20"/>
        </w:rPr>
        <w:t>Hukum</w:t>
      </w:r>
      <w:r w:rsidR="00B91A2A">
        <w:rPr>
          <w:rFonts w:ascii="Arial" w:eastAsia="Arial" w:hAnsi="Arial" w:cs="Arial"/>
          <w:i/>
          <w:color w:val="1C1C1C"/>
          <w:w w:val="41"/>
          <w:sz w:val="20"/>
          <w:szCs w:val="20"/>
        </w:rPr>
        <w:t>.</w:t>
      </w:r>
      <w:r w:rsidR="00B91A2A">
        <w:rPr>
          <w:rFonts w:ascii="Arial" w:eastAsia="Arial" w:hAnsi="Arial" w:cs="Arial"/>
          <w:color w:val="010101"/>
          <w:sz w:val="20"/>
          <w:szCs w:val="20"/>
        </w:rPr>
        <w:t>Jakarta:PenerbitErlangga.</w:t>
      </w:r>
    </w:p>
    <w:p w:rsidR="00B91A2A" w:rsidRDefault="00B91A2A" w:rsidP="00B91A2A">
      <w:pPr>
        <w:spacing w:line="220" w:lineRule="exact"/>
        <w:ind w:left="166" w:right="8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sz w:val="20"/>
          <w:szCs w:val="20"/>
        </w:rPr>
        <w:t>Lamintang,PAFdanSamosir,</w:t>
      </w:r>
      <w:r>
        <w:rPr>
          <w:rFonts w:ascii="Arial" w:eastAsia="Arial" w:hAnsi="Arial" w:cs="Arial"/>
          <w:color w:val="010101"/>
          <w:w w:val="89"/>
          <w:sz w:val="20"/>
          <w:szCs w:val="20"/>
        </w:rPr>
        <w:t>C</w:t>
      </w:r>
      <w:r>
        <w:rPr>
          <w:rFonts w:ascii="Arial" w:eastAsia="Arial" w:hAnsi="Arial" w:cs="Arial"/>
          <w:color w:val="1C1C1C"/>
          <w:w w:val="41"/>
          <w:sz w:val="20"/>
          <w:szCs w:val="20"/>
        </w:rPr>
        <w:t>.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Djisman. </w:t>
      </w:r>
      <w:r>
        <w:rPr>
          <w:rFonts w:ascii="Times New Roman" w:eastAsia="Times New Roman" w:hAnsi="Times New Roman" w:cs="Times New Roman"/>
          <w:color w:val="010101"/>
          <w:sz w:val="20"/>
          <w:szCs w:val="20"/>
        </w:rPr>
        <w:t xml:space="preserve">1983. </w:t>
      </w:r>
      <w:r>
        <w:rPr>
          <w:rFonts w:ascii="Arial" w:eastAsia="Arial" w:hAnsi="Arial" w:cs="Arial"/>
          <w:i/>
          <w:color w:val="010101"/>
          <w:sz w:val="20"/>
          <w:szCs w:val="20"/>
        </w:rPr>
        <w:t>HukumPidanaIndonesia.</w:t>
      </w:r>
    </w:p>
    <w:p w:rsidR="00B91A2A" w:rsidRDefault="00B91A2A" w:rsidP="00B91A2A">
      <w:pPr>
        <w:spacing w:line="220" w:lineRule="exact"/>
        <w:ind w:left="92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sz w:val="20"/>
          <w:szCs w:val="20"/>
        </w:rPr>
        <w:t>Bandung</w:t>
      </w:r>
      <w:r>
        <w:rPr>
          <w:rFonts w:ascii="Arial" w:eastAsia="Arial" w:hAnsi="Arial" w:cs="Arial"/>
          <w:color w:val="010101"/>
          <w:w w:val="41"/>
          <w:sz w:val="20"/>
          <w:szCs w:val="20"/>
        </w:rPr>
        <w:t xml:space="preserve">:  </w:t>
      </w:r>
      <w:r>
        <w:rPr>
          <w:rFonts w:ascii="Arial" w:eastAsia="Arial" w:hAnsi="Arial" w:cs="Arial"/>
          <w:color w:val="010101"/>
          <w:sz w:val="20"/>
          <w:szCs w:val="20"/>
        </w:rPr>
        <w:t>PenerbitSinarBaru.</w:t>
      </w:r>
    </w:p>
    <w:p w:rsidR="00B91A2A" w:rsidRDefault="00B91A2A" w:rsidP="00B91A2A">
      <w:pPr>
        <w:spacing w:line="220" w:lineRule="exact"/>
        <w:ind w:left="177" w:right="8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sz w:val="20"/>
          <w:szCs w:val="20"/>
        </w:rPr>
        <w:t>Murani,Asnawi dan NoorosoKuhardjo</w:t>
      </w:r>
      <w:r>
        <w:rPr>
          <w:rFonts w:ascii="Arial" w:eastAsia="Arial" w:hAnsi="Arial" w:cs="Arial"/>
          <w:color w:val="1C1C1C"/>
          <w:w w:val="41"/>
          <w:sz w:val="20"/>
          <w:szCs w:val="20"/>
        </w:rPr>
        <w:t>.</w:t>
      </w:r>
      <w:r>
        <w:rPr>
          <w:rFonts w:ascii="Arial" w:eastAsia="Arial" w:hAnsi="Arial" w:cs="Arial"/>
          <w:color w:val="010101"/>
          <w:sz w:val="20"/>
          <w:szCs w:val="20"/>
        </w:rPr>
        <w:t>1999.</w:t>
      </w:r>
      <w:r>
        <w:rPr>
          <w:rFonts w:ascii="Arial" w:eastAsia="Arial" w:hAnsi="Arial" w:cs="Arial"/>
          <w:i/>
          <w:color w:val="010101"/>
          <w:sz w:val="20"/>
          <w:szCs w:val="20"/>
        </w:rPr>
        <w:t>HukumdanEtikaKomunikusi</w:t>
      </w:r>
    </w:p>
    <w:p w:rsidR="00B91A2A" w:rsidRDefault="00B91A2A" w:rsidP="00B91A2A">
      <w:pPr>
        <w:ind w:left="93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sz w:val="20"/>
          <w:szCs w:val="20"/>
        </w:rPr>
        <w:t>Massa.</w:t>
      </w:r>
      <w:r>
        <w:rPr>
          <w:rFonts w:ascii="Arial" w:eastAsia="Arial" w:hAnsi="Arial" w:cs="Arial"/>
          <w:color w:val="010101"/>
          <w:w w:val="104"/>
          <w:sz w:val="20"/>
          <w:szCs w:val="20"/>
        </w:rPr>
        <w:t>Jakarta</w:t>
      </w:r>
      <w:r>
        <w:rPr>
          <w:rFonts w:ascii="Arial" w:eastAsia="Arial" w:hAnsi="Arial" w:cs="Arial"/>
          <w:color w:val="1C1C1C"/>
          <w:w w:val="47"/>
          <w:sz w:val="20"/>
          <w:szCs w:val="20"/>
        </w:rPr>
        <w:t>:</w:t>
      </w:r>
      <w:r>
        <w:rPr>
          <w:rFonts w:ascii="Arial" w:eastAsia="Arial" w:hAnsi="Arial" w:cs="Arial"/>
          <w:color w:val="010101"/>
          <w:sz w:val="20"/>
          <w:szCs w:val="20"/>
        </w:rPr>
        <w:t>UniversitasTerbuka.</w:t>
      </w:r>
    </w:p>
    <w:p w:rsidR="00B91A2A" w:rsidRDefault="00B91A2A" w:rsidP="00B91A2A">
      <w:pPr>
        <w:spacing w:line="220" w:lineRule="exact"/>
        <w:ind w:left="184" w:right="8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sz w:val="20"/>
          <w:szCs w:val="20"/>
        </w:rPr>
        <w:t xml:space="preserve">Zainun,Marhaban. </w:t>
      </w:r>
      <w:r>
        <w:rPr>
          <w:rFonts w:ascii="Arial" w:eastAsia="Arial" w:hAnsi="Arial" w:cs="Arial"/>
          <w:i/>
          <w:color w:val="010101"/>
          <w:sz w:val="20"/>
          <w:szCs w:val="20"/>
        </w:rPr>
        <w:t>KetentuanHukum</w:t>
      </w:r>
      <w:r>
        <w:rPr>
          <w:rFonts w:ascii="Arial" w:eastAsia="Arial" w:hAnsi="Arial" w:cs="Arial"/>
          <w:i/>
          <w:color w:val="525252"/>
          <w:w w:val="11"/>
          <w:sz w:val="20"/>
          <w:szCs w:val="20"/>
        </w:rPr>
        <w:t xml:space="preserve">·    </w:t>
      </w:r>
      <w:r>
        <w:rPr>
          <w:rFonts w:ascii="Arial" w:eastAsia="Arial" w:hAnsi="Arial" w:cs="Arial"/>
          <w:i/>
          <w:color w:val="010101"/>
          <w:sz w:val="20"/>
          <w:szCs w:val="20"/>
        </w:rPr>
        <w:t>Pidana IndonesiaTentangDelik</w:t>
      </w:r>
      <w:r>
        <w:rPr>
          <w:rFonts w:ascii="Arial" w:eastAsia="Arial" w:hAnsi="Arial" w:cs="Arial"/>
          <w:color w:val="010101"/>
          <w:sz w:val="20"/>
          <w:szCs w:val="20"/>
        </w:rPr>
        <w:t>Pers</w:t>
      </w:r>
    </w:p>
    <w:p w:rsidR="00B91A2A" w:rsidRDefault="00B91A2A" w:rsidP="00B91A2A">
      <w:pPr>
        <w:spacing w:line="220" w:lineRule="exact"/>
        <w:ind w:left="939"/>
      </w:pPr>
      <w:r>
        <w:rPr>
          <w:rFonts w:ascii="Arial" w:eastAsia="Arial" w:hAnsi="Arial" w:cs="Arial"/>
          <w:i/>
          <w:color w:val="010101"/>
          <w:sz w:val="20"/>
          <w:szCs w:val="20"/>
        </w:rPr>
        <w:t>DalamHukumdanKeadilan.</w:t>
      </w:r>
      <w:r>
        <w:rPr>
          <w:rFonts w:ascii="Arial" w:eastAsia="Arial" w:hAnsi="Arial" w:cs="Arial"/>
          <w:color w:val="010101"/>
          <w:sz w:val="20"/>
          <w:szCs w:val="20"/>
        </w:rPr>
        <w:t>Nomor3,TahunII,Maret</w:t>
      </w:r>
      <w:r>
        <w:rPr>
          <w:rFonts w:ascii="Arial" w:eastAsia="Arial" w:hAnsi="Arial" w:cs="Arial"/>
          <w:i/>
          <w:color w:val="010101"/>
          <w:sz w:val="20"/>
          <w:szCs w:val="20"/>
        </w:rPr>
        <w:t xml:space="preserve">I </w:t>
      </w:r>
      <w:r>
        <w:rPr>
          <w:rFonts w:ascii="Arial" w:eastAsia="Arial" w:hAnsi="Arial" w:cs="Arial"/>
          <w:color w:val="010101"/>
          <w:sz w:val="20"/>
          <w:szCs w:val="20"/>
        </w:rPr>
        <w:t>April</w:t>
      </w:r>
      <w:r>
        <w:rPr>
          <w:rFonts w:ascii="Times New Roman" w:eastAsia="Times New Roman" w:hAnsi="Times New Roman" w:cs="Times New Roman"/>
          <w:color w:val="010101"/>
          <w:sz w:val="20"/>
          <w:szCs w:val="20"/>
        </w:rPr>
        <w:t>1971.</w:t>
      </w:r>
    </w:p>
    <w:p w:rsidR="00B91A2A" w:rsidRDefault="00B91A2A" w:rsidP="00B91A2A">
      <w:pPr>
        <w:spacing w:before="2" w:line="100" w:lineRule="exact"/>
        <w:rPr>
          <w:sz w:val="10"/>
          <w:szCs w:val="10"/>
        </w:rPr>
      </w:pPr>
    </w:p>
    <w:p w:rsidR="00B91A2A" w:rsidRDefault="00B91A2A"/>
    <w:sectPr w:rsidR="00B91A2A" w:rsidSect="00C17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91A2A"/>
    <w:rsid w:val="00414E85"/>
    <w:rsid w:val="00810031"/>
    <w:rsid w:val="00B91A2A"/>
    <w:rsid w:val="00C1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Amad</cp:lastModifiedBy>
  <cp:revision>2</cp:revision>
  <dcterms:created xsi:type="dcterms:W3CDTF">2017-12-26T06:33:00Z</dcterms:created>
  <dcterms:modified xsi:type="dcterms:W3CDTF">2017-12-26T07:52:00Z</dcterms:modified>
</cp:coreProperties>
</file>